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661AF0" w14:textId="03D6E7D4" w:rsidR="00AD3873" w:rsidRDefault="00AD3873" w:rsidP="00AD3873">
      <w:pPr>
        <w:rPr>
          <w:b/>
          <w:color w:val="000000" w:themeColor="text1"/>
          <w:sz w:val="28"/>
          <w:szCs w:val="28"/>
          <w:lang w:val="en-US"/>
        </w:rPr>
      </w:pPr>
      <w:r>
        <w:rPr>
          <w:b/>
          <w:noProof/>
          <w:sz w:val="28"/>
          <w:szCs w:val="28"/>
          <w:lang w:val="fr-FR"/>
        </w:rPr>
        <w:drawing>
          <wp:inline distT="0" distB="0" distL="0" distR="0" wp14:anchorId="66885986" wp14:editId="17DF5BA6">
            <wp:extent cx="2431665" cy="74982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TC_JM_2.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511949" cy="774578"/>
                    </a:xfrm>
                    <a:prstGeom prst="rect">
                      <a:avLst/>
                    </a:prstGeom>
                  </pic:spPr>
                </pic:pic>
              </a:graphicData>
            </a:graphic>
          </wp:inline>
        </w:drawing>
      </w:r>
    </w:p>
    <w:p w14:paraId="6B0C3F9D" w14:textId="77777777" w:rsidR="00AD3873" w:rsidRDefault="00AD3873" w:rsidP="00AD3873">
      <w:pPr>
        <w:jc w:val="center"/>
        <w:rPr>
          <w:b/>
          <w:color w:val="000000" w:themeColor="text1"/>
          <w:sz w:val="28"/>
          <w:szCs w:val="28"/>
          <w:lang w:val="en-US"/>
        </w:rPr>
      </w:pPr>
    </w:p>
    <w:p w14:paraId="7BD0348B" w14:textId="77777777" w:rsidR="00AD3873" w:rsidRDefault="00AD3873" w:rsidP="00AD3873">
      <w:pPr>
        <w:jc w:val="center"/>
        <w:rPr>
          <w:b/>
          <w:color w:val="000000" w:themeColor="text1"/>
          <w:sz w:val="28"/>
          <w:szCs w:val="28"/>
          <w:lang w:val="en-US"/>
        </w:rPr>
      </w:pPr>
    </w:p>
    <w:p w14:paraId="313185F5" w14:textId="77777777" w:rsidR="00AD3873" w:rsidRDefault="00AD3873" w:rsidP="00AD3873">
      <w:pPr>
        <w:jc w:val="center"/>
        <w:rPr>
          <w:b/>
          <w:color w:val="000000" w:themeColor="text1"/>
          <w:sz w:val="28"/>
          <w:szCs w:val="28"/>
          <w:lang w:val="en-US"/>
        </w:rPr>
      </w:pPr>
    </w:p>
    <w:p w14:paraId="2C0D3E15" w14:textId="53ECC55F" w:rsidR="00A549F8" w:rsidRPr="00325D25" w:rsidRDefault="00C250AE" w:rsidP="00AD3873">
      <w:pPr>
        <w:pBdr>
          <w:top w:val="single" w:sz="4" w:space="1" w:color="auto"/>
          <w:left w:val="single" w:sz="4" w:space="4" w:color="auto"/>
          <w:bottom w:val="single" w:sz="4" w:space="1" w:color="auto"/>
          <w:right w:val="single" w:sz="4" w:space="4" w:color="auto"/>
        </w:pBdr>
        <w:jc w:val="center"/>
        <w:rPr>
          <w:b/>
          <w:color w:val="000000" w:themeColor="text1"/>
          <w:sz w:val="28"/>
          <w:szCs w:val="28"/>
          <w:lang w:val="en-US"/>
        </w:rPr>
      </w:pPr>
      <w:r w:rsidRPr="00325D25">
        <w:rPr>
          <w:b/>
          <w:color w:val="000000" w:themeColor="text1"/>
          <w:sz w:val="28"/>
          <w:szCs w:val="28"/>
          <w:lang w:val="en-US"/>
        </w:rPr>
        <w:t>PRESSEMITTEILUNG</w:t>
      </w:r>
    </w:p>
    <w:p w14:paraId="13136BC5" w14:textId="77777777" w:rsidR="00A549F8" w:rsidRPr="00325D25" w:rsidRDefault="00A549F8" w:rsidP="00C250AE">
      <w:pPr>
        <w:jc w:val="both"/>
        <w:rPr>
          <w:color w:val="000000" w:themeColor="text1"/>
          <w:lang w:val="en-US"/>
        </w:rPr>
      </w:pPr>
    </w:p>
    <w:p w14:paraId="2EB01FD4" w14:textId="77777777" w:rsidR="0004208A" w:rsidRPr="00325D25" w:rsidRDefault="0004208A" w:rsidP="0015400E">
      <w:pPr>
        <w:jc w:val="center"/>
        <w:rPr>
          <w:b/>
          <w:color w:val="000000" w:themeColor="text1"/>
          <w:lang w:val="en-US"/>
        </w:rPr>
      </w:pPr>
    </w:p>
    <w:p w14:paraId="6B1A2A9F" w14:textId="1AF11B46" w:rsidR="00A549F8" w:rsidRPr="00AD3873" w:rsidRDefault="00A549F8" w:rsidP="0015400E">
      <w:pPr>
        <w:jc w:val="center"/>
        <w:rPr>
          <w:b/>
          <w:color w:val="000000" w:themeColor="text1"/>
          <w:sz w:val="28"/>
          <w:szCs w:val="28"/>
          <w:lang w:val="en-US"/>
        </w:rPr>
      </w:pPr>
      <w:r w:rsidRPr="00AD3873">
        <w:rPr>
          <w:b/>
          <w:color w:val="000000" w:themeColor="text1"/>
          <w:sz w:val="28"/>
          <w:szCs w:val="28"/>
          <w:lang w:val="en-US"/>
        </w:rPr>
        <w:t>SITC - Security Industry Training Center</w:t>
      </w:r>
    </w:p>
    <w:p w14:paraId="65E20F98" w14:textId="77777777" w:rsidR="00A549F8" w:rsidRPr="00325D25" w:rsidRDefault="00A549F8" w:rsidP="00C250AE">
      <w:pPr>
        <w:jc w:val="both"/>
        <w:rPr>
          <w:color w:val="000000" w:themeColor="text1"/>
          <w:lang w:val="en-US"/>
        </w:rPr>
      </w:pPr>
    </w:p>
    <w:p w14:paraId="5E07B78B" w14:textId="7406CAE1" w:rsidR="00C250AE" w:rsidRPr="00325D25" w:rsidRDefault="00C250AE" w:rsidP="00C250AE">
      <w:pPr>
        <w:jc w:val="both"/>
        <w:rPr>
          <w:color w:val="000000" w:themeColor="text1"/>
          <w:lang w:val="de-DE"/>
        </w:rPr>
      </w:pPr>
      <w:r w:rsidRPr="00325D25">
        <w:rPr>
          <w:color w:val="000000" w:themeColor="text1"/>
          <w:lang w:val="de-DE"/>
        </w:rPr>
        <w:t xml:space="preserve">In vielen Berufssparten wird </w:t>
      </w:r>
      <w:r w:rsidR="0004208A" w:rsidRPr="00325D25">
        <w:rPr>
          <w:color w:val="000000" w:themeColor="text1"/>
          <w:lang w:val="de-DE"/>
        </w:rPr>
        <w:t xml:space="preserve">heute </w:t>
      </w:r>
      <w:r w:rsidRPr="00325D25">
        <w:rPr>
          <w:color w:val="000000" w:themeColor="text1"/>
          <w:lang w:val="de-DE"/>
        </w:rPr>
        <w:t xml:space="preserve">immer mehr über die digitale Transformation oder die digitale Wende gesprochen. Der Überwachungs- und Sicherheitssektor bildet </w:t>
      </w:r>
      <w:r w:rsidR="00FD1C86" w:rsidRPr="00325D25">
        <w:rPr>
          <w:color w:val="000000" w:themeColor="text1"/>
          <w:lang w:val="de-DE"/>
        </w:rPr>
        <w:t xml:space="preserve">hier </w:t>
      </w:r>
      <w:r w:rsidRPr="00325D25">
        <w:rPr>
          <w:color w:val="000000" w:themeColor="text1"/>
          <w:lang w:val="de-DE"/>
        </w:rPr>
        <w:t xml:space="preserve">keine Ausnahme. Auch er muss sich an neue Standards anpassen. Zu diesem Zweck wurde im Januar 2020 die Organisation SITC (in Form einer gemeinnützigen Organisation) von den FEDIL Security Services der FEDIL, The Voice </w:t>
      </w:r>
      <w:proofErr w:type="spellStart"/>
      <w:r w:rsidRPr="00325D25">
        <w:rPr>
          <w:color w:val="000000" w:themeColor="text1"/>
          <w:lang w:val="de-DE"/>
        </w:rPr>
        <w:t>of</w:t>
      </w:r>
      <w:proofErr w:type="spellEnd"/>
      <w:r w:rsidRPr="00325D25">
        <w:rPr>
          <w:color w:val="000000" w:themeColor="text1"/>
          <w:lang w:val="de-DE"/>
        </w:rPr>
        <w:t xml:space="preserve"> </w:t>
      </w:r>
      <w:proofErr w:type="spellStart"/>
      <w:r w:rsidRPr="00325D25">
        <w:rPr>
          <w:color w:val="000000" w:themeColor="text1"/>
          <w:lang w:val="de-DE"/>
        </w:rPr>
        <w:t>Luxembourg's</w:t>
      </w:r>
      <w:proofErr w:type="spellEnd"/>
      <w:r w:rsidRPr="00325D25">
        <w:rPr>
          <w:color w:val="000000" w:themeColor="text1"/>
          <w:lang w:val="de-DE"/>
        </w:rPr>
        <w:t xml:space="preserve"> </w:t>
      </w:r>
      <w:proofErr w:type="spellStart"/>
      <w:r w:rsidRPr="00325D25">
        <w:rPr>
          <w:color w:val="000000" w:themeColor="text1"/>
          <w:lang w:val="de-DE"/>
        </w:rPr>
        <w:t>Industry</w:t>
      </w:r>
      <w:proofErr w:type="spellEnd"/>
      <w:r w:rsidRPr="00325D25">
        <w:rPr>
          <w:color w:val="000000" w:themeColor="text1"/>
          <w:lang w:val="de-DE"/>
        </w:rPr>
        <w:t xml:space="preserve"> und dem </w:t>
      </w:r>
      <w:r w:rsidR="0004208A" w:rsidRPr="00325D25">
        <w:rPr>
          <w:color w:val="000000" w:themeColor="text1"/>
          <w:lang w:val="de-DE"/>
        </w:rPr>
        <w:t>„</w:t>
      </w:r>
      <w:proofErr w:type="spellStart"/>
      <w:r w:rsidRPr="00325D25">
        <w:rPr>
          <w:color w:val="000000" w:themeColor="text1"/>
          <w:lang w:val="de-DE"/>
        </w:rPr>
        <w:t>Mouvement</w:t>
      </w:r>
      <w:proofErr w:type="spellEnd"/>
      <w:r w:rsidRPr="00325D25">
        <w:rPr>
          <w:color w:val="000000" w:themeColor="text1"/>
          <w:lang w:val="de-DE"/>
        </w:rPr>
        <w:t xml:space="preserve"> </w:t>
      </w:r>
      <w:proofErr w:type="spellStart"/>
      <w:r w:rsidRPr="00325D25">
        <w:rPr>
          <w:color w:val="000000" w:themeColor="text1"/>
          <w:lang w:val="de-DE"/>
        </w:rPr>
        <w:t>Luxembourgeois</w:t>
      </w:r>
      <w:proofErr w:type="spellEnd"/>
      <w:r w:rsidRPr="00325D25">
        <w:rPr>
          <w:color w:val="000000" w:themeColor="text1"/>
          <w:lang w:val="de-DE"/>
        </w:rPr>
        <w:t xml:space="preserve"> </w:t>
      </w:r>
      <w:proofErr w:type="spellStart"/>
      <w:r w:rsidRPr="00325D25">
        <w:rPr>
          <w:color w:val="000000" w:themeColor="text1"/>
          <w:lang w:val="de-DE"/>
        </w:rPr>
        <w:t>pour</w:t>
      </w:r>
      <w:proofErr w:type="spellEnd"/>
      <w:r w:rsidRPr="00325D25">
        <w:rPr>
          <w:color w:val="000000" w:themeColor="text1"/>
          <w:lang w:val="de-DE"/>
        </w:rPr>
        <w:t xml:space="preserve"> la </w:t>
      </w:r>
      <w:proofErr w:type="spellStart"/>
      <w:r w:rsidRPr="00325D25">
        <w:rPr>
          <w:color w:val="000000" w:themeColor="text1"/>
          <w:lang w:val="de-DE"/>
        </w:rPr>
        <w:t>Qualité</w:t>
      </w:r>
      <w:proofErr w:type="spellEnd"/>
      <w:r w:rsidRPr="00325D25">
        <w:rPr>
          <w:color w:val="000000" w:themeColor="text1"/>
          <w:lang w:val="de-DE"/>
        </w:rPr>
        <w:t xml:space="preserve"> et </w:t>
      </w:r>
      <w:proofErr w:type="spellStart"/>
      <w:r w:rsidRPr="00325D25">
        <w:rPr>
          <w:color w:val="000000" w:themeColor="text1"/>
          <w:lang w:val="de-DE"/>
        </w:rPr>
        <w:t>l'Excellence</w:t>
      </w:r>
      <w:proofErr w:type="spellEnd"/>
      <w:r w:rsidR="0004208A" w:rsidRPr="00325D25">
        <w:rPr>
          <w:color w:val="000000" w:themeColor="text1"/>
          <w:lang w:val="de-DE"/>
        </w:rPr>
        <w:t>“</w:t>
      </w:r>
      <w:r w:rsidRPr="00325D25">
        <w:rPr>
          <w:color w:val="000000" w:themeColor="text1"/>
          <w:lang w:val="de-DE"/>
        </w:rPr>
        <w:t xml:space="preserve"> gegründet. Der Sektor der Bewachungs- und Sicherheitsdienste umfasst 19 in Luxemburg zugelassene private Sicherheits- und Überwachungsunternehmen</w:t>
      </w:r>
      <w:r w:rsidR="00AD3873">
        <w:rPr>
          <w:color w:val="000000" w:themeColor="text1"/>
          <w:vertAlign w:val="superscript"/>
          <w:lang w:val="de-DE"/>
        </w:rPr>
        <w:t xml:space="preserve">1 </w:t>
      </w:r>
      <w:r w:rsidRPr="00325D25">
        <w:rPr>
          <w:color w:val="000000" w:themeColor="text1"/>
          <w:lang w:val="de-DE"/>
        </w:rPr>
        <w:t xml:space="preserve">und </w:t>
      </w:r>
      <w:r w:rsidR="00FD1C86" w:rsidRPr="00325D25">
        <w:rPr>
          <w:color w:val="000000" w:themeColor="text1"/>
          <w:lang w:val="de-DE"/>
        </w:rPr>
        <w:t>beinhaltet</w:t>
      </w:r>
      <w:r w:rsidRPr="00325D25">
        <w:rPr>
          <w:color w:val="000000" w:themeColor="text1"/>
          <w:lang w:val="de-DE"/>
        </w:rPr>
        <w:t xml:space="preserve"> folgende</w:t>
      </w:r>
      <w:r w:rsidR="00FD1C86" w:rsidRPr="00325D25">
        <w:rPr>
          <w:color w:val="000000" w:themeColor="text1"/>
          <w:lang w:val="de-DE"/>
        </w:rPr>
        <w:t xml:space="preserve"> </w:t>
      </w:r>
      <w:r w:rsidRPr="00325D25">
        <w:rPr>
          <w:color w:val="000000" w:themeColor="text1"/>
          <w:lang w:val="de-DE"/>
        </w:rPr>
        <w:t>Aktivitäten</w:t>
      </w:r>
      <w:r w:rsidR="00FD1C86" w:rsidRPr="00325D25">
        <w:rPr>
          <w:color w:val="000000" w:themeColor="text1"/>
          <w:lang w:val="de-DE"/>
        </w:rPr>
        <w:t>:</w:t>
      </w:r>
    </w:p>
    <w:p w14:paraId="6B127555" w14:textId="77777777" w:rsidR="0004208A" w:rsidRPr="00325D25" w:rsidRDefault="0004208A" w:rsidP="0004208A">
      <w:pPr>
        <w:pStyle w:val="ListParagraph"/>
        <w:jc w:val="both"/>
        <w:rPr>
          <w:color w:val="000000" w:themeColor="text1"/>
          <w:lang w:val="de-DE"/>
        </w:rPr>
      </w:pPr>
    </w:p>
    <w:p w14:paraId="69193DCA" w14:textId="2B2FFD3A" w:rsidR="00C250AE" w:rsidRPr="00325D25" w:rsidRDefault="00C250AE" w:rsidP="0004208A">
      <w:pPr>
        <w:pStyle w:val="ListParagraph"/>
        <w:numPr>
          <w:ilvl w:val="0"/>
          <w:numId w:val="3"/>
        </w:numPr>
        <w:jc w:val="both"/>
        <w:rPr>
          <w:color w:val="000000" w:themeColor="text1"/>
          <w:lang w:val="de-DE"/>
        </w:rPr>
      </w:pPr>
      <w:r w:rsidRPr="00325D25">
        <w:rPr>
          <w:color w:val="000000" w:themeColor="text1"/>
          <w:lang w:val="de-DE"/>
        </w:rPr>
        <w:t>die Überwachung von mobilen und immobilen Gütern;</w:t>
      </w:r>
    </w:p>
    <w:p w14:paraId="0864569D" w14:textId="3CC933F8" w:rsidR="00C250AE" w:rsidRPr="00325D25" w:rsidRDefault="00C250AE" w:rsidP="0004208A">
      <w:pPr>
        <w:pStyle w:val="ListParagraph"/>
        <w:numPr>
          <w:ilvl w:val="0"/>
          <w:numId w:val="3"/>
        </w:numPr>
        <w:jc w:val="both"/>
        <w:rPr>
          <w:color w:val="000000" w:themeColor="text1"/>
          <w:lang w:val="de-DE"/>
        </w:rPr>
      </w:pPr>
      <w:r w:rsidRPr="00325D25">
        <w:rPr>
          <w:color w:val="000000" w:themeColor="text1"/>
          <w:lang w:val="de-DE"/>
        </w:rPr>
        <w:t>die Verwaltung von Alarmzentralen;</w:t>
      </w:r>
    </w:p>
    <w:p w14:paraId="0C5B6B8D" w14:textId="07F4C6E4" w:rsidR="00C250AE" w:rsidRPr="00325D25" w:rsidRDefault="00C250AE" w:rsidP="0004208A">
      <w:pPr>
        <w:pStyle w:val="ListParagraph"/>
        <w:numPr>
          <w:ilvl w:val="0"/>
          <w:numId w:val="3"/>
        </w:numPr>
        <w:jc w:val="both"/>
        <w:rPr>
          <w:color w:val="000000" w:themeColor="text1"/>
          <w:lang w:val="de-DE"/>
        </w:rPr>
      </w:pPr>
      <w:r w:rsidRPr="00325D25">
        <w:rPr>
          <w:color w:val="000000" w:themeColor="text1"/>
          <w:lang w:val="de-DE"/>
        </w:rPr>
        <w:t xml:space="preserve">den Transport von Bargeld </w:t>
      </w:r>
      <w:r w:rsidR="00325D25" w:rsidRPr="00325D25">
        <w:rPr>
          <w:color w:val="000000" w:themeColor="text1"/>
          <w:lang w:val="de-DE"/>
        </w:rPr>
        <w:t>sowie</w:t>
      </w:r>
      <w:r w:rsidRPr="00325D25">
        <w:rPr>
          <w:color w:val="000000" w:themeColor="text1"/>
          <w:lang w:val="de-DE"/>
        </w:rPr>
        <w:t xml:space="preserve"> Wertsachen</w:t>
      </w:r>
      <w:r w:rsidR="00FD1C86" w:rsidRPr="00325D25">
        <w:rPr>
          <w:color w:val="000000" w:themeColor="text1"/>
          <w:lang w:val="de-DE"/>
        </w:rPr>
        <w:t xml:space="preserve"> </w:t>
      </w:r>
    </w:p>
    <w:p w14:paraId="4B7DF38C" w14:textId="5DB0E530" w:rsidR="00C250AE" w:rsidRPr="00325D25" w:rsidRDefault="00C250AE" w:rsidP="0004208A">
      <w:pPr>
        <w:pStyle w:val="ListParagraph"/>
        <w:numPr>
          <w:ilvl w:val="0"/>
          <w:numId w:val="3"/>
        </w:numPr>
        <w:jc w:val="both"/>
        <w:rPr>
          <w:color w:val="000000" w:themeColor="text1"/>
          <w:lang w:val="de-DE"/>
        </w:rPr>
      </w:pPr>
      <w:r w:rsidRPr="00325D25">
        <w:rPr>
          <w:color w:val="000000" w:themeColor="text1"/>
          <w:lang w:val="de-DE"/>
        </w:rPr>
        <w:t>den Schutz von Personen.</w:t>
      </w:r>
    </w:p>
    <w:p w14:paraId="438DB997" w14:textId="77777777" w:rsidR="00C250AE" w:rsidRPr="00325D25" w:rsidRDefault="00C250AE" w:rsidP="00C250AE">
      <w:pPr>
        <w:jc w:val="both"/>
        <w:rPr>
          <w:color w:val="000000" w:themeColor="text1"/>
          <w:lang w:val="de-DE"/>
        </w:rPr>
      </w:pPr>
    </w:p>
    <w:p w14:paraId="447E3812" w14:textId="533BA3A2" w:rsidR="0015400E" w:rsidRPr="00325D25" w:rsidRDefault="00C250AE" w:rsidP="00C250AE">
      <w:pPr>
        <w:jc w:val="both"/>
        <w:rPr>
          <w:b/>
          <w:color w:val="000000" w:themeColor="text1"/>
          <w:lang w:val="de-DE"/>
        </w:rPr>
      </w:pPr>
      <w:r w:rsidRPr="00325D25">
        <w:rPr>
          <w:color w:val="000000" w:themeColor="text1"/>
          <w:lang w:val="de-DE"/>
        </w:rPr>
        <w:t>Der zwischen den Sicherheitsdiensten der FEDIL und den Sozialpartnern unterzeichnete Tarifvertrag ist der Ausgangspunkt für die Einrichtung dieses Organs</w:t>
      </w:r>
      <w:r w:rsidR="00FD1C86" w:rsidRPr="00325D25">
        <w:rPr>
          <w:color w:val="000000" w:themeColor="text1"/>
          <w:lang w:val="de-DE"/>
        </w:rPr>
        <w:t xml:space="preserve">. Es </w:t>
      </w:r>
      <w:r w:rsidRPr="00325D25">
        <w:rPr>
          <w:color w:val="000000" w:themeColor="text1"/>
          <w:lang w:val="de-DE"/>
        </w:rPr>
        <w:t xml:space="preserve">ermöglicht, den gestiegenen beruflichen Anforderungen des </w:t>
      </w:r>
      <w:r w:rsidR="0015400E" w:rsidRPr="00325D25">
        <w:rPr>
          <w:color w:val="000000" w:themeColor="text1"/>
          <w:lang w:val="de-DE"/>
        </w:rPr>
        <w:t>Sicherhei</w:t>
      </w:r>
      <w:r w:rsidR="0004208A" w:rsidRPr="00325D25">
        <w:rPr>
          <w:color w:val="000000" w:themeColor="text1"/>
          <w:lang w:val="de-DE"/>
        </w:rPr>
        <w:t>ts</w:t>
      </w:r>
      <w:r w:rsidR="0015400E" w:rsidRPr="00325D25">
        <w:rPr>
          <w:color w:val="000000" w:themeColor="text1"/>
          <w:lang w:val="de-DE"/>
        </w:rPr>
        <w:t>sektors</w:t>
      </w:r>
      <w:r w:rsidRPr="00325D25">
        <w:rPr>
          <w:color w:val="000000" w:themeColor="text1"/>
          <w:lang w:val="de-DE"/>
        </w:rPr>
        <w:t xml:space="preserve"> gerecht zu werden. </w:t>
      </w:r>
      <w:r w:rsidR="007D44FE" w:rsidRPr="007D44FE">
        <w:rPr>
          <w:color w:val="000000" w:themeColor="text1"/>
          <w:lang w:val="de-DE"/>
        </w:rPr>
        <w:t>Die Finanzierung des SITC wird durch den Branchentarifvertrag</w:t>
      </w:r>
      <w:r w:rsidR="007D44FE" w:rsidRPr="007D44FE">
        <w:rPr>
          <w:color w:val="000000" w:themeColor="text1"/>
          <w:vertAlign w:val="superscript"/>
          <w:lang w:val="de-DE"/>
        </w:rPr>
        <w:t>2</w:t>
      </w:r>
      <w:r w:rsidR="007D44FE" w:rsidRPr="007D44FE">
        <w:rPr>
          <w:color w:val="000000" w:themeColor="text1"/>
          <w:lang w:val="de-DE"/>
        </w:rPr>
        <w:t xml:space="preserve"> festgelegt, der durch die großherzogliche Verordnung vom 4. Dezember 2019 (</w:t>
      </w:r>
      <w:hyperlink r:id="rId6" w:history="1">
        <w:r w:rsidR="007D44FE" w:rsidRPr="00BE22B3">
          <w:rPr>
            <w:rStyle w:val="Hyperlink"/>
            <w:lang w:val="de-DE"/>
          </w:rPr>
          <w:t>http://data.legilux.public.lu/file/eli-etat-leg-rgd-2019-12-04-a841-jo-fr-pdf.pdf</w:t>
        </w:r>
      </w:hyperlink>
      <w:r w:rsidR="007D44FE" w:rsidRPr="007D44FE">
        <w:rPr>
          <w:color w:val="000000" w:themeColor="text1"/>
          <w:lang w:val="de-DE"/>
        </w:rPr>
        <w:t>)</w:t>
      </w:r>
      <w:r w:rsidR="007D44FE">
        <w:rPr>
          <w:color w:val="000000" w:themeColor="text1"/>
          <w:lang w:val="de-DE"/>
        </w:rPr>
        <w:t xml:space="preserve"> </w:t>
      </w:r>
      <w:r w:rsidR="007D44FE" w:rsidRPr="007D44FE">
        <w:rPr>
          <w:color w:val="000000" w:themeColor="text1"/>
          <w:lang w:val="de-DE"/>
        </w:rPr>
        <w:t>zu einer allgemeinen Verpflichtung erklärt wurde und einen Pflichtbeitrag (1% der Lohnsumme) für jedes im Großherzogtum zugelassene Überwachungs- und Sicherheitsunternehmen einführt.</w:t>
      </w:r>
    </w:p>
    <w:p w14:paraId="771926C4" w14:textId="77777777" w:rsidR="0004208A" w:rsidRPr="00325D25" w:rsidRDefault="0004208A" w:rsidP="0033254E">
      <w:pPr>
        <w:jc w:val="center"/>
        <w:rPr>
          <w:b/>
          <w:color w:val="000000" w:themeColor="text1"/>
          <w:lang w:val="de-DE"/>
        </w:rPr>
      </w:pPr>
    </w:p>
    <w:p w14:paraId="6323C3C3" w14:textId="3892E99E" w:rsidR="0033254E" w:rsidRPr="00AD3873" w:rsidRDefault="0033254E" w:rsidP="0033254E">
      <w:pPr>
        <w:jc w:val="center"/>
        <w:rPr>
          <w:b/>
          <w:color w:val="000000" w:themeColor="text1"/>
          <w:sz w:val="28"/>
          <w:szCs w:val="28"/>
          <w:lang w:val="de-DE"/>
        </w:rPr>
      </w:pPr>
      <w:r w:rsidRPr="00AD3873">
        <w:rPr>
          <w:b/>
          <w:color w:val="000000" w:themeColor="text1"/>
          <w:sz w:val="28"/>
          <w:szCs w:val="28"/>
          <w:lang w:val="de-DE"/>
        </w:rPr>
        <w:t>Entwicklung und berufliche Valorisierung des Sektors</w:t>
      </w:r>
    </w:p>
    <w:p w14:paraId="6E19FF68" w14:textId="77777777" w:rsidR="0033254E" w:rsidRPr="00325D25" w:rsidRDefault="0033254E" w:rsidP="0033254E">
      <w:pPr>
        <w:jc w:val="both"/>
        <w:rPr>
          <w:b/>
          <w:color w:val="000000" w:themeColor="text1"/>
          <w:lang w:val="de-DE"/>
        </w:rPr>
      </w:pPr>
    </w:p>
    <w:p w14:paraId="4DD4D36B" w14:textId="077F3A29" w:rsidR="00FD1C86" w:rsidRPr="00325D25" w:rsidRDefault="0033254E" w:rsidP="00BC5170">
      <w:pPr>
        <w:jc w:val="both"/>
        <w:rPr>
          <w:rFonts w:ascii="Times New Roman" w:eastAsia="Times New Roman" w:hAnsi="Times New Roman" w:cs="Times New Roman"/>
          <w:color w:val="000000" w:themeColor="text1"/>
          <w:lang w:val="de-LU" w:eastAsia="de-DE"/>
        </w:rPr>
      </w:pPr>
      <w:r w:rsidRPr="00325D25">
        <w:rPr>
          <w:color w:val="000000" w:themeColor="text1"/>
          <w:lang w:val="de-DE"/>
        </w:rPr>
        <w:t>Der SITC wurde</w:t>
      </w:r>
      <w:r w:rsidR="00FD1C86" w:rsidRPr="00325D25">
        <w:rPr>
          <w:color w:val="000000" w:themeColor="text1"/>
          <w:lang w:val="de-DE"/>
        </w:rPr>
        <w:t xml:space="preserve"> </w:t>
      </w:r>
      <w:r w:rsidRPr="00325D25">
        <w:rPr>
          <w:color w:val="000000" w:themeColor="text1"/>
          <w:lang w:val="de-DE"/>
        </w:rPr>
        <w:t xml:space="preserve">gegründet, um eine ganze Reihe </w:t>
      </w:r>
      <w:r w:rsidR="00FD1C86" w:rsidRPr="00325D25">
        <w:rPr>
          <w:color w:val="000000" w:themeColor="text1"/>
          <w:lang w:val="de-DE"/>
        </w:rPr>
        <w:t>an</w:t>
      </w:r>
      <w:r w:rsidRPr="00325D25">
        <w:rPr>
          <w:color w:val="000000" w:themeColor="text1"/>
          <w:lang w:val="de-DE"/>
        </w:rPr>
        <w:t xml:space="preserve"> Ausbildungskursen für die 3.600 Sicherheitsbeamten im Großherzogtum zu konzipieren</w:t>
      </w:r>
      <w:r w:rsidR="00CB5CFF">
        <w:rPr>
          <w:color w:val="000000" w:themeColor="text1"/>
          <w:lang w:val="de-DE"/>
        </w:rPr>
        <w:t>.</w:t>
      </w:r>
      <w:r w:rsidRPr="00325D25">
        <w:rPr>
          <w:color w:val="000000" w:themeColor="text1"/>
          <w:lang w:val="de-DE"/>
        </w:rPr>
        <w:t xml:space="preserve"> Ziel ist es, einen hohen nationalen Standard berufliche</w:t>
      </w:r>
      <w:r w:rsidR="00FD1C86" w:rsidRPr="00325D25">
        <w:rPr>
          <w:color w:val="000000" w:themeColor="text1"/>
          <w:lang w:val="de-DE"/>
        </w:rPr>
        <w:t>r</w:t>
      </w:r>
      <w:r w:rsidRPr="00325D25">
        <w:rPr>
          <w:color w:val="000000" w:themeColor="text1"/>
          <w:lang w:val="de-DE"/>
        </w:rPr>
        <w:t xml:space="preserve"> Kompetenzen zu etablieren. Dank dieser Initiative </w:t>
      </w:r>
      <w:r w:rsidR="00FD1C86" w:rsidRPr="00325D25">
        <w:rPr>
          <w:color w:val="000000" w:themeColor="text1"/>
          <w:lang w:val="de-DE"/>
        </w:rPr>
        <w:t xml:space="preserve">können </w:t>
      </w:r>
      <w:r w:rsidRPr="00325D25">
        <w:rPr>
          <w:color w:val="000000" w:themeColor="text1"/>
          <w:lang w:val="de-DE"/>
        </w:rPr>
        <w:t>die Sicherheitsbeamten von einer größeren Vielseitigkeit und Beschäftigungsfähigkeit profitieren und zur Aufwertung de</w:t>
      </w:r>
      <w:r w:rsidR="00FD1C86" w:rsidRPr="00325D25">
        <w:rPr>
          <w:color w:val="000000" w:themeColor="text1"/>
          <w:lang w:val="de-DE"/>
        </w:rPr>
        <w:t xml:space="preserve">s </w:t>
      </w:r>
      <w:r w:rsidRPr="00325D25">
        <w:rPr>
          <w:color w:val="000000" w:themeColor="text1"/>
          <w:lang w:val="de-DE"/>
        </w:rPr>
        <w:t>Unternehmen</w:t>
      </w:r>
      <w:r w:rsidR="00FD1C86" w:rsidRPr="00325D25">
        <w:rPr>
          <w:color w:val="000000" w:themeColor="text1"/>
          <w:lang w:val="de-DE"/>
        </w:rPr>
        <w:t>s</w:t>
      </w:r>
      <w:r w:rsidRPr="00325D25">
        <w:rPr>
          <w:color w:val="000000" w:themeColor="text1"/>
          <w:lang w:val="de-DE"/>
        </w:rPr>
        <w:t xml:space="preserve"> und des Sektors im Allgemeinen beitragen. Aufgrund der Internationalisierung Luxemburgs und der immer </w:t>
      </w:r>
      <w:r w:rsidR="00FD1C86" w:rsidRPr="00325D25">
        <w:rPr>
          <w:color w:val="000000" w:themeColor="text1"/>
          <w:lang w:val="de-DE"/>
        </w:rPr>
        <w:t xml:space="preserve">weiter zunehmenden </w:t>
      </w:r>
      <w:r w:rsidRPr="00325D25">
        <w:rPr>
          <w:color w:val="000000" w:themeColor="text1"/>
          <w:lang w:val="de-DE"/>
        </w:rPr>
        <w:t>Sicherheitsprioritäten</w:t>
      </w:r>
      <w:r w:rsidR="00FD1C86" w:rsidRPr="00325D25">
        <w:rPr>
          <w:color w:val="000000" w:themeColor="text1"/>
          <w:lang w:val="de-DE"/>
        </w:rPr>
        <w:t xml:space="preserve"> </w:t>
      </w:r>
      <w:r w:rsidRPr="00325D25">
        <w:rPr>
          <w:color w:val="000000" w:themeColor="text1"/>
          <w:lang w:val="de-DE"/>
        </w:rPr>
        <w:t xml:space="preserve">steigt der Bedarf an persönlichen und </w:t>
      </w:r>
      <w:r w:rsidR="0004208A" w:rsidRPr="00325D25">
        <w:rPr>
          <w:color w:val="000000" w:themeColor="text1"/>
          <w:lang w:val="de-DE"/>
        </w:rPr>
        <w:t>relationalen</w:t>
      </w:r>
      <w:r w:rsidRPr="00325D25">
        <w:rPr>
          <w:color w:val="000000" w:themeColor="text1"/>
          <w:lang w:val="de-DE"/>
        </w:rPr>
        <w:t xml:space="preserve"> ("soft </w:t>
      </w:r>
      <w:proofErr w:type="spellStart"/>
      <w:r w:rsidRPr="00325D25">
        <w:rPr>
          <w:color w:val="000000" w:themeColor="text1"/>
          <w:lang w:val="de-DE"/>
        </w:rPr>
        <w:t>skills</w:t>
      </w:r>
      <w:proofErr w:type="spellEnd"/>
      <w:r w:rsidRPr="00325D25">
        <w:rPr>
          <w:color w:val="000000" w:themeColor="text1"/>
          <w:lang w:val="de-DE"/>
        </w:rPr>
        <w:t xml:space="preserve">") sowie technologischen Fähigkeiten ständig. </w:t>
      </w:r>
    </w:p>
    <w:p w14:paraId="65247B11" w14:textId="2BDFCACC" w:rsidR="00A549F8" w:rsidRPr="00325D25" w:rsidRDefault="0033254E" w:rsidP="00325D25">
      <w:pPr>
        <w:jc w:val="both"/>
        <w:rPr>
          <w:rFonts w:ascii="Times New Roman" w:eastAsia="Times New Roman" w:hAnsi="Times New Roman" w:cs="Times New Roman"/>
          <w:color w:val="000000" w:themeColor="text1"/>
          <w:lang w:val="de-LU" w:eastAsia="de-DE"/>
        </w:rPr>
      </w:pPr>
      <w:r w:rsidRPr="00325D25">
        <w:rPr>
          <w:color w:val="000000" w:themeColor="text1"/>
          <w:lang w:val="de-DE"/>
        </w:rPr>
        <w:lastRenderedPageBreak/>
        <w:t>Dies betrifft</w:t>
      </w:r>
      <w:r w:rsidR="00E05FA1" w:rsidRPr="00325D25">
        <w:rPr>
          <w:color w:val="000000" w:themeColor="text1"/>
          <w:lang w:val="de-DE"/>
        </w:rPr>
        <w:t xml:space="preserve"> heute, aufgrund terroristischer Bedrohungen </w:t>
      </w:r>
      <w:r w:rsidRPr="00325D25">
        <w:rPr>
          <w:color w:val="000000" w:themeColor="text1"/>
          <w:lang w:val="de-DE"/>
        </w:rPr>
        <w:t xml:space="preserve">nicht </w:t>
      </w:r>
      <w:r w:rsidR="00E05FA1" w:rsidRPr="00325D25">
        <w:rPr>
          <w:color w:val="000000" w:themeColor="text1"/>
          <w:lang w:val="de-DE"/>
        </w:rPr>
        <w:t xml:space="preserve">mehr </w:t>
      </w:r>
      <w:r w:rsidR="001977DB" w:rsidRPr="00325D25">
        <w:rPr>
          <w:rFonts w:eastAsia="Times New Roman" w:cstheme="minorHAnsi"/>
          <w:color w:val="000000" w:themeColor="text1"/>
          <w:shd w:val="clear" w:color="auto" w:fill="FFFFFF"/>
          <w:lang w:val="de-LU" w:eastAsia="de-DE"/>
        </w:rPr>
        <w:t>nur</w:t>
      </w:r>
      <w:r w:rsidR="00E05FA1" w:rsidRPr="00325D25">
        <w:rPr>
          <w:color w:val="000000" w:themeColor="text1"/>
          <w:lang w:val="de-DE"/>
        </w:rPr>
        <w:t xml:space="preserve"> </w:t>
      </w:r>
      <w:r w:rsidRPr="00325D25">
        <w:rPr>
          <w:color w:val="000000" w:themeColor="text1"/>
          <w:lang w:val="de-DE"/>
        </w:rPr>
        <w:t>öffentliche Einrichtungen, sondern auch private Bereiche (Banken, Hotels, Kaufhäuser, Unternehmen usw.).</w:t>
      </w:r>
    </w:p>
    <w:p w14:paraId="4F77F0A2" w14:textId="77777777" w:rsidR="0033254E" w:rsidRPr="00325D25" w:rsidRDefault="0033254E" w:rsidP="00C250AE">
      <w:pPr>
        <w:jc w:val="both"/>
        <w:rPr>
          <w:b/>
          <w:color w:val="000000" w:themeColor="text1"/>
          <w:lang w:val="de-DE"/>
        </w:rPr>
      </w:pPr>
    </w:p>
    <w:p w14:paraId="7663232D" w14:textId="02557566" w:rsidR="0033254E" w:rsidRPr="00325D25" w:rsidRDefault="0033254E" w:rsidP="0033254E">
      <w:pPr>
        <w:jc w:val="both"/>
        <w:rPr>
          <w:b/>
          <w:color w:val="000000" w:themeColor="text1"/>
          <w:lang w:val="de-DE"/>
        </w:rPr>
      </w:pPr>
      <w:r w:rsidRPr="00325D25">
        <w:rPr>
          <w:b/>
          <w:color w:val="000000" w:themeColor="text1"/>
          <w:lang w:val="de-DE"/>
        </w:rPr>
        <w:t xml:space="preserve">Liste der Ausbildungskurse (nicht vollständig): </w:t>
      </w:r>
    </w:p>
    <w:p w14:paraId="544960B8" w14:textId="45A259A3" w:rsidR="0033254E" w:rsidRPr="00325D25" w:rsidRDefault="0033254E" w:rsidP="0004208A">
      <w:pPr>
        <w:pStyle w:val="ListParagraph"/>
        <w:numPr>
          <w:ilvl w:val="0"/>
          <w:numId w:val="6"/>
        </w:numPr>
        <w:jc w:val="both"/>
        <w:rPr>
          <w:color w:val="000000" w:themeColor="text1"/>
          <w:lang w:val="de-DE"/>
        </w:rPr>
      </w:pPr>
      <w:r w:rsidRPr="00325D25">
        <w:rPr>
          <w:color w:val="000000" w:themeColor="text1"/>
          <w:lang w:val="de-DE"/>
        </w:rPr>
        <w:t>den Empfangsbereich (in mehreren Sprachen)</w:t>
      </w:r>
    </w:p>
    <w:p w14:paraId="1E1057ED" w14:textId="146BB041" w:rsidR="0033254E" w:rsidRPr="00325D25" w:rsidRDefault="0033254E" w:rsidP="0004208A">
      <w:pPr>
        <w:pStyle w:val="ListParagraph"/>
        <w:numPr>
          <w:ilvl w:val="0"/>
          <w:numId w:val="6"/>
        </w:numPr>
        <w:jc w:val="both"/>
        <w:rPr>
          <w:color w:val="000000" w:themeColor="text1"/>
          <w:lang w:val="de-DE"/>
        </w:rPr>
      </w:pPr>
      <w:r w:rsidRPr="00325D25">
        <w:rPr>
          <w:color w:val="000000" w:themeColor="text1"/>
          <w:lang w:val="de-DE"/>
        </w:rPr>
        <w:t>die X-</w:t>
      </w:r>
      <w:r w:rsidR="0004208A" w:rsidRPr="00325D25">
        <w:rPr>
          <w:color w:val="000000" w:themeColor="text1"/>
          <w:lang w:val="de-DE"/>
        </w:rPr>
        <w:t>R</w:t>
      </w:r>
      <w:r w:rsidRPr="00325D25">
        <w:rPr>
          <w:color w:val="000000" w:themeColor="text1"/>
          <w:lang w:val="de-DE"/>
        </w:rPr>
        <w:t>ay-Kontrolle</w:t>
      </w:r>
    </w:p>
    <w:p w14:paraId="7409D3D8" w14:textId="0C18A197" w:rsidR="0033254E" w:rsidRPr="00325D25" w:rsidRDefault="0033254E" w:rsidP="0004208A">
      <w:pPr>
        <w:pStyle w:val="ListParagraph"/>
        <w:numPr>
          <w:ilvl w:val="0"/>
          <w:numId w:val="6"/>
        </w:numPr>
        <w:jc w:val="both"/>
        <w:rPr>
          <w:color w:val="000000" w:themeColor="text1"/>
          <w:lang w:val="de-DE"/>
        </w:rPr>
      </w:pPr>
      <w:r w:rsidRPr="00325D25">
        <w:rPr>
          <w:color w:val="000000" w:themeColor="text1"/>
          <w:lang w:val="de-DE"/>
        </w:rPr>
        <w:t>die Informatik</w:t>
      </w:r>
    </w:p>
    <w:p w14:paraId="381100E0" w14:textId="503E0057" w:rsidR="0033254E" w:rsidRPr="00325D25" w:rsidRDefault="0033254E" w:rsidP="0004208A">
      <w:pPr>
        <w:pStyle w:val="ListParagraph"/>
        <w:numPr>
          <w:ilvl w:val="0"/>
          <w:numId w:val="6"/>
        </w:numPr>
        <w:jc w:val="both"/>
        <w:rPr>
          <w:color w:val="000000" w:themeColor="text1"/>
          <w:lang w:val="de-DE"/>
        </w:rPr>
      </w:pPr>
      <w:r w:rsidRPr="00325D25">
        <w:rPr>
          <w:color w:val="000000" w:themeColor="text1"/>
          <w:lang w:val="de-DE"/>
        </w:rPr>
        <w:t>das Know-how in Sachen technologische Ausrüstung</w:t>
      </w:r>
    </w:p>
    <w:p w14:paraId="7F5B7181" w14:textId="774738D1" w:rsidR="0033254E" w:rsidRPr="00325D25" w:rsidRDefault="0033254E" w:rsidP="0004208A">
      <w:pPr>
        <w:pStyle w:val="ListParagraph"/>
        <w:numPr>
          <w:ilvl w:val="0"/>
          <w:numId w:val="6"/>
        </w:numPr>
        <w:jc w:val="both"/>
        <w:rPr>
          <w:color w:val="000000" w:themeColor="text1"/>
          <w:lang w:val="de-DE"/>
        </w:rPr>
      </w:pPr>
      <w:r w:rsidRPr="00325D25">
        <w:rPr>
          <w:color w:val="000000" w:themeColor="text1"/>
          <w:lang w:val="de-DE"/>
        </w:rPr>
        <w:t>die Brandsicherheit</w:t>
      </w:r>
    </w:p>
    <w:p w14:paraId="721E63C9" w14:textId="1DCC91B0" w:rsidR="0033254E" w:rsidRPr="00325D25" w:rsidRDefault="0033254E" w:rsidP="0004208A">
      <w:pPr>
        <w:pStyle w:val="ListParagraph"/>
        <w:numPr>
          <w:ilvl w:val="0"/>
          <w:numId w:val="6"/>
        </w:numPr>
        <w:jc w:val="both"/>
        <w:rPr>
          <w:color w:val="000000" w:themeColor="text1"/>
          <w:lang w:val="de-DE"/>
        </w:rPr>
      </w:pPr>
      <w:r w:rsidRPr="00325D25">
        <w:rPr>
          <w:color w:val="000000" w:themeColor="text1"/>
          <w:lang w:val="de-DE"/>
        </w:rPr>
        <w:t>Erste Hilfe</w:t>
      </w:r>
    </w:p>
    <w:p w14:paraId="12E71507" w14:textId="683E2391" w:rsidR="0033254E" w:rsidRPr="00325D25" w:rsidRDefault="0033254E" w:rsidP="0004208A">
      <w:pPr>
        <w:pStyle w:val="ListParagraph"/>
        <w:numPr>
          <w:ilvl w:val="0"/>
          <w:numId w:val="6"/>
        </w:numPr>
        <w:jc w:val="both"/>
        <w:rPr>
          <w:color w:val="000000" w:themeColor="text1"/>
          <w:lang w:val="de-DE"/>
        </w:rPr>
      </w:pPr>
      <w:r w:rsidRPr="00325D25">
        <w:rPr>
          <w:color w:val="000000" w:themeColor="text1"/>
          <w:lang w:val="de-DE"/>
        </w:rPr>
        <w:t>das Konfliktmanagement</w:t>
      </w:r>
    </w:p>
    <w:p w14:paraId="461E5C86" w14:textId="12EA4175" w:rsidR="0033254E" w:rsidRDefault="00CB5CFF" w:rsidP="0004208A">
      <w:pPr>
        <w:pStyle w:val="ListParagraph"/>
        <w:numPr>
          <w:ilvl w:val="0"/>
          <w:numId w:val="6"/>
        </w:numPr>
        <w:jc w:val="both"/>
        <w:rPr>
          <w:color w:val="000000" w:themeColor="text1"/>
          <w:lang w:val="de-DE"/>
        </w:rPr>
      </w:pPr>
      <w:r>
        <w:rPr>
          <w:color w:val="000000" w:themeColor="text1"/>
          <w:lang w:val="de-DE"/>
        </w:rPr>
        <w:t>geltende Vorschriften</w:t>
      </w:r>
    </w:p>
    <w:p w14:paraId="714E710D" w14:textId="5D81630C" w:rsidR="00CB5CFF" w:rsidRPr="00325D25" w:rsidRDefault="00CB5CFF" w:rsidP="0004208A">
      <w:pPr>
        <w:pStyle w:val="ListParagraph"/>
        <w:numPr>
          <w:ilvl w:val="0"/>
          <w:numId w:val="6"/>
        </w:numPr>
        <w:jc w:val="both"/>
        <w:rPr>
          <w:color w:val="000000" w:themeColor="text1"/>
          <w:lang w:val="de-DE"/>
        </w:rPr>
      </w:pPr>
      <w:r>
        <w:rPr>
          <w:color w:val="000000" w:themeColor="text1"/>
          <w:lang w:val="de-DE"/>
        </w:rPr>
        <w:t>…</w:t>
      </w:r>
    </w:p>
    <w:p w14:paraId="3232266E" w14:textId="77777777" w:rsidR="0033254E" w:rsidRPr="00325D25" w:rsidRDefault="0033254E" w:rsidP="0033254E">
      <w:pPr>
        <w:jc w:val="both"/>
        <w:rPr>
          <w:b/>
          <w:color w:val="000000" w:themeColor="text1"/>
          <w:lang w:val="de-DE"/>
        </w:rPr>
      </w:pPr>
    </w:p>
    <w:p w14:paraId="2F4BA2F7" w14:textId="77777777" w:rsidR="0004208A" w:rsidRPr="00325D25" w:rsidRDefault="0004208A" w:rsidP="0004208A">
      <w:pPr>
        <w:jc w:val="center"/>
        <w:rPr>
          <w:b/>
          <w:color w:val="000000" w:themeColor="text1"/>
          <w:lang w:val="de-DE"/>
        </w:rPr>
      </w:pPr>
    </w:p>
    <w:p w14:paraId="57782889" w14:textId="3B262C54" w:rsidR="00A549F8" w:rsidRPr="00AD3873" w:rsidRDefault="0004208A" w:rsidP="0004208A">
      <w:pPr>
        <w:jc w:val="center"/>
        <w:rPr>
          <w:color w:val="000000" w:themeColor="text1"/>
          <w:sz w:val="28"/>
          <w:szCs w:val="28"/>
          <w:lang w:val="de-DE"/>
        </w:rPr>
      </w:pPr>
      <w:r w:rsidRPr="00AD3873">
        <w:rPr>
          <w:b/>
          <w:color w:val="000000" w:themeColor="text1"/>
          <w:sz w:val="28"/>
          <w:szCs w:val="28"/>
          <w:lang w:val="de-DE"/>
        </w:rPr>
        <w:t>Organisation der Ausbildungskurse</w:t>
      </w:r>
    </w:p>
    <w:p w14:paraId="6B5CA35E" w14:textId="77777777" w:rsidR="0004208A" w:rsidRPr="00325D25" w:rsidRDefault="0004208A" w:rsidP="0033254E">
      <w:pPr>
        <w:jc w:val="both"/>
        <w:rPr>
          <w:color w:val="000000" w:themeColor="text1"/>
          <w:lang w:val="de-DE"/>
        </w:rPr>
      </w:pPr>
    </w:p>
    <w:p w14:paraId="77394114" w14:textId="48EB141C" w:rsidR="0033254E" w:rsidRPr="00325D25" w:rsidRDefault="0033254E" w:rsidP="0033254E">
      <w:pPr>
        <w:jc w:val="both"/>
        <w:rPr>
          <w:color w:val="000000" w:themeColor="text1"/>
          <w:lang w:val="de-DE"/>
        </w:rPr>
      </w:pPr>
      <w:r w:rsidRPr="00325D25">
        <w:rPr>
          <w:color w:val="000000" w:themeColor="text1"/>
          <w:lang w:val="de-DE"/>
        </w:rPr>
        <w:t xml:space="preserve">Die Ausbildungskurse finden seit Anfang März 2020 im LUXAIR Cargo Center am Flughafen Luxemburg statt, der über die notwendige Infrastruktur und einige der Ausbilder verfügt, die in der Lage sind, die oben genannten Kurse anzubieten. Weitere Ausbildungsanbieter werden in naher Zukunft hinzukommen und das Angebot an Ausbildungskursen erweitern. </w:t>
      </w:r>
    </w:p>
    <w:p w14:paraId="6A829CFD" w14:textId="77777777" w:rsidR="0033254E" w:rsidRPr="00325D25" w:rsidRDefault="0033254E" w:rsidP="0033254E">
      <w:pPr>
        <w:jc w:val="both"/>
        <w:rPr>
          <w:color w:val="000000" w:themeColor="text1"/>
          <w:lang w:val="de-DE"/>
        </w:rPr>
      </w:pPr>
    </w:p>
    <w:p w14:paraId="2FCD9883" w14:textId="2BA4E0D3" w:rsidR="0033254E" w:rsidRPr="00325D25" w:rsidRDefault="0033254E" w:rsidP="0033254E">
      <w:pPr>
        <w:jc w:val="both"/>
        <w:rPr>
          <w:color w:val="000000" w:themeColor="text1"/>
          <w:lang w:val="de-DE"/>
        </w:rPr>
      </w:pPr>
      <w:r w:rsidRPr="00325D25">
        <w:rPr>
          <w:color w:val="000000" w:themeColor="text1"/>
          <w:lang w:val="de-DE"/>
        </w:rPr>
        <w:t xml:space="preserve">Das </w:t>
      </w:r>
      <w:r w:rsidR="0004208A" w:rsidRPr="00325D25">
        <w:rPr>
          <w:color w:val="000000" w:themeColor="text1"/>
          <w:lang w:val="de-DE"/>
        </w:rPr>
        <w:t>„</w:t>
      </w:r>
      <w:proofErr w:type="spellStart"/>
      <w:r w:rsidRPr="00325D25">
        <w:rPr>
          <w:color w:val="000000" w:themeColor="text1"/>
          <w:lang w:val="de-DE"/>
        </w:rPr>
        <w:t>Centre</w:t>
      </w:r>
      <w:proofErr w:type="spellEnd"/>
      <w:r w:rsidRPr="00325D25">
        <w:rPr>
          <w:color w:val="000000" w:themeColor="text1"/>
          <w:lang w:val="de-DE"/>
        </w:rPr>
        <w:t xml:space="preserve"> de </w:t>
      </w:r>
      <w:proofErr w:type="spellStart"/>
      <w:r w:rsidRPr="00325D25">
        <w:rPr>
          <w:color w:val="000000" w:themeColor="text1"/>
          <w:lang w:val="de-DE"/>
        </w:rPr>
        <w:t>Compétences</w:t>
      </w:r>
      <w:proofErr w:type="spellEnd"/>
      <w:r w:rsidR="0004208A" w:rsidRPr="00325D25">
        <w:rPr>
          <w:color w:val="000000" w:themeColor="text1"/>
          <w:lang w:val="de-DE"/>
        </w:rPr>
        <w:t>“</w:t>
      </w:r>
      <w:r w:rsidRPr="00325D25">
        <w:rPr>
          <w:color w:val="000000" w:themeColor="text1"/>
          <w:lang w:val="de-DE"/>
        </w:rPr>
        <w:t xml:space="preserve"> ist ein</w:t>
      </w:r>
      <w:r w:rsidR="00AD3873">
        <w:rPr>
          <w:color w:val="000000" w:themeColor="text1"/>
          <w:lang w:val="de-DE"/>
        </w:rPr>
        <w:t xml:space="preserve"> </w:t>
      </w:r>
      <w:r w:rsidRPr="00325D25">
        <w:rPr>
          <w:color w:val="000000" w:themeColor="text1"/>
          <w:lang w:val="de-DE"/>
        </w:rPr>
        <w:t>wichtiger Partner des SITC</w:t>
      </w:r>
      <w:r w:rsidR="00E05FA1" w:rsidRPr="00325D25">
        <w:rPr>
          <w:color w:val="000000" w:themeColor="text1"/>
          <w:lang w:val="de-DE"/>
        </w:rPr>
        <w:t>. E</w:t>
      </w:r>
      <w:r w:rsidRPr="00325D25">
        <w:rPr>
          <w:color w:val="000000" w:themeColor="text1"/>
          <w:lang w:val="de-DE"/>
        </w:rPr>
        <w:t xml:space="preserve">s verwaltet die Anmeldungen und die Planung der Ausbildungskurse </w:t>
      </w:r>
      <w:r w:rsidR="00E05FA1" w:rsidRPr="00325D25">
        <w:rPr>
          <w:color w:val="000000" w:themeColor="text1"/>
          <w:lang w:val="de-DE"/>
        </w:rPr>
        <w:t>in Zusammenarbeit</w:t>
      </w:r>
      <w:r w:rsidR="00325D25" w:rsidRPr="00325D25">
        <w:rPr>
          <w:color w:val="000000" w:themeColor="text1"/>
          <w:lang w:val="de-DE"/>
        </w:rPr>
        <w:t xml:space="preserve"> </w:t>
      </w:r>
      <w:r w:rsidRPr="00325D25">
        <w:rPr>
          <w:color w:val="000000" w:themeColor="text1"/>
          <w:lang w:val="de-DE"/>
        </w:rPr>
        <w:t>mit den betroffenen Unternehmen.</w:t>
      </w:r>
    </w:p>
    <w:p w14:paraId="7D60A411" w14:textId="77777777" w:rsidR="0033254E" w:rsidRPr="00325D25" w:rsidRDefault="0033254E" w:rsidP="0033254E">
      <w:pPr>
        <w:jc w:val="both"/>
        <w:rPr>
          <w:color w:val="000000" w:themeColor="text1"/>
          <w:lang w:val="de-DE"/>
        </w:rPr>
      </w:pPr>
    </w:p>
    <w:p w14:paraId="69997508" w14:textId="4E03F9E3" w:rsidR="00A549F8" w:rsidRPr="00AD3873" w:rsidRDefault="0033254E" w:rsidP="0033254E">
      <w:pPr>
        <w:jc w:val="both"/>
        <w:rPr>
          <w:color w:val="000000" w:themeColor="text1"/>
          <w:lang w:val="de-DE"/>
        </w:rPr>
      </w:pPr>
      <w:r w:rsidRPr="00AD3873">
        <w:rPr>
          <w:color w:val="000000" w:themeColor="text1"/>
          <w:lang w:val="de-DE"/>
        </w:rPr>
        <w:t>Die Kurse können zwischen 4 Stunden und 15 Tagen dauern.</w:t>
      </w:r>
      <w:r w:rsidR="00E05FA1" w:rsidRPr="00AD3873">
        <w:rPr>
          <w:color w:val="000000" w:themeColor="text1"/>
          <w:lang w:val="de-DE"/>
        </w:rPr>
        <w:t xml:space="preserve"> In Planung ist auch</w:t>
      </w:r>
      <w:r w:rsidRPr="00AD3873">
        <w:rPr>
          <w:color w:val="000000" w:themeColor="text1"/>
          <w:lang w:val="de-DE"/>
        </w:rPr>
        <w:t xml:space="preserve">, </w:t>
      </w:r>
      <w:r w:rsidR="00E05FA1" w:rsidRPr="00AD3873">
        <w:rPr>
          <w:color w:val="000000" w:themeColor="text1"/>
          <w:lang w:val="de-DE"/>
        </w:rPr>
        <w:t>eine regelmä</w:t>
      </w:r>
      <w:r w:rsidR="00E05FA1" w:rsidRPr="00AD3873">
        <w:rPr>
          <w:rFonts w:eastAsia="Times New Roman" w:cstheme="minorHAnsi"/>
          <w:color w:val="000000" w:themeColor="text1"/>
          <w:shd w:val="clear" w:color="auto" w:fill="FFFFFF"/>
          <w:lang w:val="de-DE" w:eastAsia="de-DE"/>
        </w:rPr>
        <w:t>ßige</w:t>
      </w:r>
      <w:r w:rsidR="00E05FA1" w:rsidRPr="00AD3873">
        <w:rPr>
          <w:color w:val="000000" w:themeColor="text1"/>
          <w:lang w:val="de-DE"/>
        </w:rPr>
        <w:t xml:space="preserve"> Weiterentwicklung der </w:t>
      </w:r>
      <w:r w:rsidRPr="00AD3873">
        <w:rPr>
          <w:color w:val="000000" w:themeColor="text1"/>
          <w:lang w:val="de-DE"/>
        </w:rPr>
        <w:t xml:space="preserve">bereits angebotenen Ausbildungskurse, um </w:t>
      </w:r>
      <w:r w:rsidR="00E05FA1" w:rsidRPr="00AD3873">
        <w:rPr>
          <w:color w:val="000000" w:themeColor="text1"/>
          <w:lang w:val="de-DE"/>
        </w:rPr>
        <w:t xml:space="preserve">somit </w:t>
      </w:r>
      <w:r w:rsidRPr="00AD3873">
        <w:rPr>
          <w:color w:val="000000" w:themeColor="text1"/>
          <w:lang w:val="de-DE"/>
        </w:rPr>
        <w:t>eine kontinuierliche Anpassung an die Marktanforderungen zu gewährleisten.</w:t>
      </w:r>
    </w:p>
    <w:p w14:paraId="3CCF5321" w14:textId="77777777" w:rsidR="0033254E" w:rsidRPr="00325D25" w:rsidRDefault="0033254E" w:rsidP="00C250AE">
      <w:pPr>
        <w:jc w:val="both"/>
        <w:rPr>
          <w:color w:val="000000" w:themeColor="text1"/>
          <w:lang w:val="de-DE"/>
        </w:rPr>
      </w:pPr>
    </w:p>
    <w:p w14:paraId="05EF3E4B" w14:textId="6812F701" w:rsidR="00A549F8" w:rsidRPr="00325D25" w:rsidRDefault="0004208A" w:rsidP="00C250AE">
      <w:pPr>
        <w:jc w:val="both"/>
        <w:rPr>
          <w:color w:val="000000" w:themeColor="text1"/>
          <w:lang w:val="de-DE"/>
        </w:rPr>
      </w:pPr>
      <w:r w:rsidRPr="00325D25">
        <w:rPr>
          <w:color w:val="000000" w:themeColor="text1"/>
          <w:lang w:val="de-DE"/>
        </w:rPr>
        <w:t>Hochqualifizierte, motivierte und gut ausgebildete Mitarbeiter werden die ihnen von Privatpersonen, Unternehmen und Behörden anvertrauten Sicherheitsaufträge problemlos ausführen können. Ein Land wie Luxemburg, das wirtschaftlich boomt, braucht einen hochprofessionellen Überwachungs- und Sicherheitssektor, um den Anforderungen einer immer komplexeren und sichereren Welt gerecht werden</w:t>
      </w:r>
      <w:r w:rsidR="00E05FA1" w:rsidRPr="00325D25">
        <w:rPr>
          <w:color w:val="000000" w:themeColor="text1"/>
          <w:lang w:val="de-DE"/>
        </w:rPr>
        <w:t xml:space="preserve"> zu können.</w:t>
      </w:r>
    </w:p>
    <w:p w14:paraId="2676878D" w14:textId="77777777" w:rsidR="0004208A" w:rsidRPr="00325D25" w:rsidRDefault="0004208A" w:rsidP="00C250AE">
      <w:pPr>
        <w:jc w:val="both"/>
        <w:rPr>
          <w:color w:val="000000" w:themeColor="text1"/>
          <w:lang w:val="de-DE"/>
        </w:rPr>
      </w:pPr>
    </w:p>
    <w:p w14:paraId="16C5F219" w14:textId="77777777" w:rsidR="00AD3873" w:rsidRDefault="00AD3873" w:rsidP="0004208A">
      <w:pPr>
        <w:ind w:left="5760"/>
        <w:jc w:val="both"/>
        <w:rPr>
          <w:b/>
          <w:color w:val="000000" w:themeColor="text1"/>
          <w:lang w:val="de-DE"/>
        </w:rPr>
      </w:pPr>
    </w:p>
    <w:p w14:paraId="0D51BAC9" w14:textId="6ECBAD58" w:rsidR="00A549F8" w:rsidRPr="00325D25" w:rsidRDefault="00A549F8" w:rsidP="0004208A">
      <w:pPr>
        <w:ind w:left="5760"/>
        <w:jc w:val="both"/>
        <w:rPr>
          <w:b/>
          <w:color w:val="000000" w:themeColor="text1"/>
          <w:lang w:val="de-DE"/>
        </w:rPr>
      </w:pPr>
      <w:r w:rsidRPr="00325D25">
        <w:rPr>
          <w:b/>
          <w:color w:val="000000" w:themeColor="text1"/>
          <w:lang w:val="de-DE"/>
        </w:rPr>
        <w:t xml:space="preserve">Luxemburg, </w:t>
      </w:r>
      <w:r w:rsidR="0033254E" w:rsidRPr="00325D25">
        <w:rPr>
          <w:b/>
          <w:color w:val="000000" w:themeColor="text1"/>
          <w:lang w:val="de-DE"/>
        </w:rPr>
        <w:t xml:space="preserve">den 3. März </w:t>
      </w:r>
      <w:r w:rsidRPr="00325D25">
        <w:rPr>
          <w:b/>
          <w:color w:val="000000" w:themeColor="text1"/>
          <w:lang w:val="de-DE"/>
        </w:rPr>
        <w:t>2020</w:t>
      </w:r>
    </w:p>
    <w:p w14:paraId="13776F37" w14:textId="77777777" w:rsidR="00A549F8" w:rsidRPr="00325D25" w:rsidRDefault="00A549F8" w:rsidP="00C250AE">
      <w:pPr>
        <w:jc w:val="both"/>
        <w:rPr>
          <w:color w:val="000000" w:themeColor="text1"/>
          <w:lang w:val="de-DE"/>
        </w:rPr>
      </w:pPr>
    </w:p>
    <w:p w14:paraId="37C294E7" w14:textId="4A6A7E7C" w:rsidR="0004208A" w:rsidRPr="00325D25" w:rsidRDefault="00AD3873" w:rsidP="0004208A">
      <w:pPr>
        <w:jc w:val="both"/>
        <w:rPr>
          <w:color w:val="000000" w:themeColor="text1"/>
          <w:sz w:val="20"/>
          <w:szCs w:val="20"/>
          <w:lang w:val="de-DE"/>
        </w:rPr>
      </w:pPr>
      <w:r>
        <w:rPr>
          <w:color w:val="000000" w:themeColor="text1"/>
          <w:sz w:val="20"/>
          <w:szCs w:val="20"/>
          <w:vertAlign w:val="superscript"/>
          <w:lang w:val="de-DE"/>
        </w:rPr>
        <w:t>1</w:t>
      </w:r>
      <w:r w:rsidR="0004208A" w:rsidRPr="00325D25">
        <w:rPr>
          <w:color w:val="000000" w:themeColor="text1"/>
          <w:sz w:val="20"/>
          <w:szCs w:val="20"/>
          <w:lang w:val="de-DE"/>
        </w:rPr>
        <w:t xml:space="preserve">: Liste der </w:t>
      </w:r>
      <w:r>
        <w:rPr>
          <w:color w:val="000000" w:themeColor="text1"/>
          <w:sz w:val="20"/>
          <w:szCs w:val="20"/>
          <w:lang w:val="de-DE"/>
        </w:rPr>
        <w:t xml:space="preserve">der zugelassenen </w:t>
      </w:r>
      <w:r w:rsidR="0004208A" w:rsidRPr="00325D25">
        <w:rPr>
          <w:color w:val="000000" w:themeColor="text1"/>
          <w:sz w:val="20"/>
          <w:szCs w:val="20"/>
          <w:lang w:val="de-DE"/>
        </w:rPr>
        <w:t>Unternehmen des Sektors</w:t>
      </w:r>
      <w:r w:rsidR="007D44FE">
        <w:rPr>
          <w:color w:val="000000" w:themeColor="text1"/>
          <w:sz w:val="20"/>
          <w:szCs w:val="20"/>
          <w:lang w:val="de-DE"/>
        </w:rPr>
        <w:t xml:space="preserve"> (im Anhang)</w:t>
      </w:r>
    </w:p>
    <w:p w14:paraId="03AEE7C6" w14:textId="559DD1BD" w:rsidR="0007223E" w:rsidRDefault="00AD3873" w:rsidP="0004208A">
      <w:pPr>
        <w:jc w:val="both"/>
        <w:rPr>
          <w:color w:val="000000" w:themeColor="text1"/>
          <w:sz w:val="20"/>
          <w:szCs w:val="20"/>
          <w:lang w:val="de-DE"/>
        </w:rPr>
      </w:pPr>
      <w:r>
        <w:rPr>
          <w:color w:val="000000" w:themeColor="text1"/>
          <w:sz w:val="20"/>
          <w:szCs w:val="20"/>
          <w:vertAlign w:val="superscript"/>
          <w:lang w:val="de-DE"/>
        </w:rPr>
        <w:t>2</w:t>
      </w:r>
      <w:r w:rsidR="0004208A" w:rsidRPr="00325D25">
        <w:rPr>
          <w:color w:val="000000" w:themeColor="text1"/>
          <w:sz w:val="20"/>
          <w:szCs w:val="20"/>
          <w:lang w:val="de-DE"/>
        </w:rPr>
        <w:t xml:space="preserve"> Auszug aus dem Tarifvertrag, Einrichtung des SITC (im Anhang)</w:t>
      </w:r>
    </w:p>
    <w:p w14:paraId="22841561" w14:textId="4034FC49" w:rsidR="00BD5FB4" w:rsidRDefault="00BD5FB4" w:rsidP="0004208A">
      <w:pPr>
        <w:jc w:val="both"/>
        <w:rPr>
          <w:color w:val="000000" w:themeColor="text1"/>
          <w:sz w:val="20"/>
          <w:szCs w:val="20"/>
          <w:lang w:val="de-DE"/>
        </w:rPr>
      </w:pPr>
    </w:p>
    <w:p w14:paraId="05C87FF4" w14:textId="77777777" w:rsidR="00BD5FB4" w:rsidRPr="007D6159" w:rsidRDefault="00BD5FB4" w:rsidP="00BD5FB4">
      <w:pPr>
        <w:rPr>
          <w:rFonts w:cstheme="minorHAnsi"/>
          <w:color w:val="000000"/>
          <w:lang w:val="en-US"/>
        </w:rPr>
      </w:pPr>
      <w:r w:rsidRPr="007D6159">
        <w:rPr>
          <w:rFonts w:cstheme="minorHAnsi"/>
          <w:b/>
          <w:bCs/>
          <w:caps/>
          <w:color w:val="000000"/>
        </w:rPr>
        <w:t>MARC KIEFFER</w:t>
      </w:r>
    </w:p>
    <w:p w14:paraId="77E15AE6" w14:textId="77777777" w:rsidR="00BD5FB4" w:rsidRPr="007D6159" w:rsidRDefault="00BD5FB4" w:rsidP="00BD5FB4">
      <w:pPr>
        <w:rPr>
          <w:rFonts w:cstheme="minorHAnsi"/>
          <w:color w:val="000000"/>
        </w:rPr>
      </w:pPr>
      <w:r w:rsidRPr="007D6159">
        <w:rPr>
          <w:rFonts w:cstheme="minorHAnsi"/>
          <w:color w:val="000000"/>
        </w:rPr>
        <w:t>Secretary General</w:t>
      </w:r>
    </w:p>
    <w:p w14:paraId="1B6930A7" w14:textId="77777777" w:rsidR="00BD5FB4" w:rsidRPr="007D6159" w:rsidRDefault="00BD5FB4" w:rsidP="00BD5FB4">
      <w:pPr>
        <w:rPr>
          <w:rFonts w:cstheme="minorHAnsi"/>
          <w:color w:val="000000"/>
        </w:rPr>
      </w:pPr>
      <w:r w:rsidRPr="007D6159">
        <w:rPr>
          <w:rFonts w:cstheme="minorHAnsi"/>
          <w:color w:val="000000"/>
        </w:rPr>
        <w:t>Head of Legal and Social Affairs</w:t>
      </w:r>
    </w:p>
    <w:p w14:paraId="4BBF5263" w14:textId="18AB0D63" w:rsidR="00BD5FB4" w:rsidRPr="00325D25" w:rsidRDefault="00BD5FB4" w:rsidP="00BD5FB4">
      <w:pPr>
        <w:rPr>
          <w:color w:val="000000" w:themeColor="text1"/>
          <w:sz w:val="20"/>
          <w:szCs w:val="20"/>
          <w:lang w:val="de-DE"/>
        </w:rPr>
      </w:pPr>
      <w:r w:rsidRPr="007D6159">
        <w:rPr>
          <w:rFonts w:cstheme="minorHAnsi"/>
          <w:color w:val="000000"/>
          <w:lang w:val="fr-FR"/>
        </w:rPr>
        <w:t>T +352 43 53 66 608</w:t>
      </w:r>
      <w:r>
        <w:rPr>
          <w:rFonts w:cstheme="minorHAnsi"/>
          <w:color w:val="000000"/>
          <w:lang w:val="fr-FR"/>
        </w:rPr>
        <w:t xml:space="preserve">/ </w:t>
      </w:r>
      <w:r w:rsidRPr="007D6159">
        <w:rPr>
          <w:rFonts w:cstheme="minorHAnsi"/>
          <w:color w:val="000000"/>
          <w:lang w:val="fr-FR"/>
        </w:rPr>
        <w:t>M</w:t>
      </w:r>
      <w:r w:rsidRPr="007D6159">
        <w:rPr>
          <w:rStyle w:val="apple-converted-space"/>
          <w:rFonts w:cstheme="minorHAnsi"/>
          <w:color w:val="000000"/>
          <w:lang w:val="fr-FR"/>
        </w:rPr>
        <w:t> </w:t>
      </w:r>
      <w:r w:rsidRPr="007D6159">
        <w:rPr>
          <w:rFonts w:cstheme="minorHAnsi"/>
          <w:color w:val="000000"/>
          <w:lang w:val="fr-FR"/>
        </w:rPr>
        <w:t>+352 691 308 511</w:t>
      </w:r>
      <w:bookmarkStart w:id="0" w:name="_GoBack"/>
      <w:bookmarkEnd w:id="0"/>
    </w:p>
    <w:sectPr w:rsidR="00BD5FB4" w:rsidRPr="00325D25" w:rsidSect="00AC5BC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56E94"/>
    <w:multiLevelType w:val="hybridMultilevel"/>
    <w:tmpl w:val="7554726A"/>
    <w:lvl w:ilvl="0" w:tplc="0826FB2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101E2E"/>
    <w:multiLevelType w:val="hybridMultilevel"/>
    <w:tmpl w:val="09AEA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D25A7"/>
    <w:multiLevelType w:val="hybridMultilevel"/>
    <w:tmpl w:val="52167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E37C85"/>
    <w:multiLevelType w:val="hybridMultilevel"/>
    <w:tmpl w:val="F4B42C9A"/>
    <w:lvl w:ilvl="0" w:tplc="A390771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6E83EB3"/>
    <w:multiLevelType w:val="hybridMultilevel"/>
    <w:tmpl w:val="3DCAE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1182EED"/>
    <w:multiLevelType w:val="hybridMultilevel"/>
    <w:tmpl w:val="CE427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4"/>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9F8"/>
    <w:rsid w:val="0004208A"/>
    <w:rsid w:val="0015400E"/>
    <w:rsid w:val="001977DB"/>
    <w:rsid w:val="00325D25"/>
    <w:rsid w:val="0033254E"/>
    <w:rsid w:val="007D44FE"/>
    <w:rsid w:val="008877BE"/>
    <w:rsid w:val="00944DEA"/>
    <w:rsid w:val="00A549F8"/>
    <w:rsid w:val="00AC5BCC"/>
    <w:rsid w:val="00AD3873"/>
    <w:rsid w:val="00BC5170"/>
    <w:rsid w:val="00BD5FB4"/>
    <w:rsid w:val="00BE3F58"/>
    <w:rsid w:val="00C250AE"/>
    <w:rsid w:val="00CB5CFF"/>
    <w:rsid w:val="00DE0DB7"/>
    <w:rsid w:val="00E05FA1"/>
    <w:rsid w:val="00EB3236"/>
    <w:rsid w:val="00F66091"/>
    <w:rsid w:val="00FD1C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F8ADFB3"/>
  <w15:chartTrackingRefBased/>
  <w15:docId w15:val="{5C8DC1B8-84BA-1F43-9789-BA75DE1DF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208A"/>
    <w:pPr>
      <w:ind w:left="720"/>
      <w:contextualSpacing/>
    </w:pPr>
  </w:style>
  <w:style w:type="character" w:styleId="Hyperlink">
    <w:name w:val="Hyperlink"/>
    <w:basedOn w:val="DefaultParagraphFont"/>
    <w:uiPriority w:val="99"/>
    <w:unhideWhenUsed/>
    <w:rsid w:val="007D44FE"/>
    <w:rPr>
      <w:color w:val="0563C1" w:themeColor="hyperlink"/>
      <w:u w:val="single"/>
    </w:rPr>
  </w:style>
  <w:style w:type="character" w:styleId="UnresolvedMention">
    <w:name w:val="Unresolved Mention"/>
    <w:basedOn w:val="DefaultParagraphFont"/>
    <w:uiPriority w:val="99"/>
    <w:semiHidden/>
    <w:unhideWhenUsed/>
    <w:rsid w:val="007D44FE"/>
    <w:rPr>
      <w:color w:val="605E5C"/>
      <w:shd w:val="clear" w:color="auto" w:fill="E1DFDD"/>
    </w:rPr>
  </w:style>
  <w:style w:type="character" w:customStyle="1" w:styleId="apple-converted-space">
    <w:name w:val="apple-converted-space"/>
    <w:basedOn w:val="DefaultParagraphFont"/>
    <w:rsid w:val="00BD5F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5924619">
      <w:bodyDiv w:val="1"/>
      <w:marLeft w:val="0"/>
      <w:marRight w:val="0"/>
      <w:marTop w:val="0"/>
      <w:marBottom w:val="0"/>
      <w:divBdr>
        <w:top w:val="none" w:sz="0" w:space="0" w:color="auto"/>
        <w:left w:val="none" w:sz="0" w:space="0" w:color="auto"/>
        <w:bottom w:val="none" w:sz="0" w:space="0" w:color="auto"/>
        <w:right w:val="none" w:sz="0" w:space="0" w:color="auto"/>
      </w:divBdr>
    </w:div>
    <w:div w:id="812673988">
      <w:bodyDiv w:val="1"/>
      <w:marLeft w:val="0"/>
      <w:marRight w:val="0"/>
      <w:marTop w:val="0"/>
      <w:marBottom w:val="0"/>
      <w:divBdr>
        <w:top w:val="none" w:sz="0" w:space="0" w:color="auto"/>
        <w:left w:val="none" w:sz="0" w:space="0" w:color="auto"/>
        <w:bottom w:val="none" w:sz="0" w:space="0" w:color="auto"/>
        <w:right w:val="none" w:sz="0" w:space="0" w:color="auto"/>
      </w:divBdr>
    </w:div>
    <w:div w:id="1188375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ata.legilux.public.lu/file/eli-etat-leg-rgd-2019-12-04-a841-jo-fr-pdf.pdf"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632</Words>
  <Characters>3603</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Jean-Marie Weitzel</dc:creator>
  <cp:keywords/>
  <dc:description/>
  <cp:lastModifiedBy>Jean-Marie Weitzel</cp:lastModifiedBy>
  <cp:revision>6</cp:revision>
  <dcterms:created xsi:type="dcterms:W3CDTF">2020-02-24T09:59:00Z</dcterms:created>
  <dcterms:modified xsi:type="dcterms:W3CDTF">2020-03-02T12:39:00Z</dcterms:modified>
</cp:coreProperties>
</file>